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64" w:rsidRDefault="00A52C13" w:rsidP="0006275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F64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НА ОКАЗАНИЕ СТОМАТОЛОГИЧЕСКИХ </w:t>
      </w:r>
      <w:r w:rsidR="00240F64" w:rsidRPr="00240F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F64">
        <w:rPr>
          <w:rFonts w:ascii="Times New Roman" w:eastAsia="Times New Roman" w:hAnsi="Times New Roman" w:cs="Times New Roman"/>
          <w:b/>
          <w:bCs/>
          <w:lang w:eastAsia="ru-RU"/>
        </w:rPr>
        <w:t>УСЛУГ №</w:t>
      </w:r>
      <w:r w:rsidR="000C72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479D1" w:rsidRPr="00240F64" w:rsidRDefault="00D479D1" w:rsidP="00240F64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2C13" w:rsidRDefault="00E42B9F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Москва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="001E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4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2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3756" w:rsidRPr="000C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7250" w:rsidRPr="000C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202</w:t>
      </w:r>
      <w:r w:rsidR="00466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0F64" w:rsidRPr="00A52C13" w:rsidRDefault="00240F6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13" w:rsidRPr="00240F64" w:rsidRDefault="00191BF7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ДентаГрад</w:t>
      </w:r>
      <w:proofErr w:type="spellEnd"/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действующее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</w:t>
      </w:r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№</w:t>
      </w:r>
      <w:r w:rsidR="000C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ЛО-77-01-00770</w:t>
      </w:r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01AB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февраля 2014г. выданной Департаментом здравоохранения г. Москвы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</w:t>
      </w:r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 </w:t>
      </w:r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 О.В.</w:t>
      </w:r>
      <w:r w:rsidR="00C501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</w:t>
      </w:r>
      <w:r w:rsidR="000C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ФИО</w:t>
      </w:r>
      <w:r w:rsidR="00ED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="000C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5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выдан</w:t>
      </w:r>
      <w:proofErr w:type="gramStart"/>
      <w:r w:rsidR="000C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«Пациент», с другой стороны, заключили </w:t>
      </w:r>
      <w:bookmarkStart w:id="0" w:name="_GoBack"/>
      <w:bookmarkEnd w:id="0"/>
      <w:r w:rsidR="00240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</w:p>
    <w:p w:rsidR="00A52C13" w:rsidRPr="00240F64" w:rsidRDefault="00240F64" w:rsidP="00240F6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</w:t>
      </w:r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договор обеспе</w:t>
      </w:r>
      <w:r w:rsidR="00240F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реализацию прав «Пациента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получение стоматологической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отделении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медицинской помощи  «Исполнителя»  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4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диагнозом. «Пациент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добровольно берет на се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 обязательство оплачивать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затраты, связанные с оказанием стоматологической (терапевтической, хирургической</w:t>
      </w:r>
      <w:r w:rsidR="001E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ортопедической, </w:t>
      </w:r>
      <w:proofErr w:type="spellStart"/>
      <w:r w:rsidR="001E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помощи согласно утвержденного прейскуранта.</w:t>
      </w:r>
    </w:p>
    <w:p w:rsidR="00A52C13" w:rsidRPr="00A52C13" w:rsidRDefault="00E42B9F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«Исполнитель»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обеспечивает оказание медицинской услуги в соответствии с перечнем разрешённых видов медицинской деятельности, с лицензией и сертификатами, представляющих право осуществлять данные виды медицинской деятельности.</w:t>
      </w:r>
    </w:p>
    <w:p w:rsidR="00A52C13" w:rsidRPr="00240F64" w:rsidRDefault="00DF3C6A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A52C13" w:rsidRPr="00240F64">
        <w:rPr>
          <w:rFonts w:ascii="Times New Roman" w:eastAsia="Times New Roman" w:hAnsi="Times New Roman" w:cs="Times New Roman"/>
          <w:lang w:eastAsia="ru-RU"/>
        </w:rPr>
        <w:t> </w:t>
      </w:r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ПОРЯДОК ОКАЗАНИЯ УСЛУГ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оговоренное с «Пациентом» время врач проводит консультацию «Пациента», устанавливает предварительный диагноз, определяет методы и возможные варианты лечения, предполагаемые результаты, степень риска лечения и возможные осложнения и подробно информирует об этом «Пациента». Если «Пациенту» кроме терапевтической санации требуется хирургическое, ортопедическое или </w:t>
      </w:r>
      <w:proofErr w:type="spell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то для него составляется комплексный план лечения до оказания услуг.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Необходимым условием исполнения договора является согласие «Пациента» с предложенным планом лечения, оформленное подписью «Пациента». 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такое согласие является также подтверждением того, что «Пациент» достаточно и в доступной форме информирован о состоянии своего здоровья, о предполагаемых результатах лечения, о возможности объективных осложнений, связанных с особенностями течения заболевания и лечения, о характере и степени тяжести этих осложнений, о степени риска лечения, о существовании иных способов лечения и их эффективности, о последствиях отказа от предлагаемого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и является выражением добровольного информированного согласия «Пациента» на предложенное медицинское вмешательство.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2.3 Услуг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оказываются сотрудниками «Исполнителя»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(врачами и средним медицинским персоналом) в помещении, на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оборудовании, и материалами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соответствии с согласованным планом лечения.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процессе оказания услуг возникла необходимость изменить план лечения с проведением дополнительных действий, то они выполняются с предварительного согласия «Пациента». Отказ «Пациента» от проведения дополнительных действий, связанных с медицинскими показаниями, оформляется письменно с разъяснением «Пациенту» последствий такого отказа.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Подписание        «Пациентом» информированного добровольного согласия подтверждает, что «Пациент» ознакомлен с процедурой оказан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услуг и прейскурантом «Исполнителя».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Контроль за лечение «Пациента» (оказанием стоматологических услуг) осуществляет главный </w:t>
      </w:r>
      <w:r w:rsidR="0024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Претензии по качеству лечения рас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сматриваются главным врачом</w:t>
      </w:r>
      <w:proofErr w:type="gramStart"/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2C13" w:rsidRPr="00240F64" w:rsidRDefault="00240F6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52C13"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врачом  «Исполнителя»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законодательством РФ, Правилами предоставления платных медицинских услуг населению медицинскими учреждениями, утв. Постановлением Правительства РФ №27 от 13.01.1996 года, иными нормативно-правовыми актами, регулирующими отношения по возмездному оказанию стоматологических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услуг,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договором, а именно: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качественное обследование полости рта «Пациента», а случае необходимости, предложить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методик лечения или протезирования.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«Пациенту» полную и достоверную информацию:</w:t>
      </w:r>
    </w:p>
    <w:p w:rsidR="00A52C13" w:rsidRPr="00A52C13" w:rsidRDefault="00A52C13" w:rsidP="00240F6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состоянии полости рта.</w:t>
      </w:r>
    </w:p>
    <w:p w:rsidR="00A52C13" w:rsidRPr="00A52C13" w:rsidRDefault="00A52C13" w:rsidP="00240F6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сущности рекомендуемых в его случае методик лечения, протезирования, операций, медикаментов, материалов.</w:t>
      </w:r>
    </w:p>
    <w:p w:rsidR="00A52C13" w:rsidRPr="00A52C13" w:rsidRDefault="00A52C13" w:rsidP="00240F6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противопоказаниях, возможных осложнениях и временных </w:t>
      </w:r>
      <w:proofErr w:type="spell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дискомфортах</w:t>
      </w:r>
      <w:proofErr w:type="spell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возникнуть в процессе лечения и после в связи с его медицинской спецификой, анатомо-физиологическими особенностями челюстно-лицевой области «Пациента», а так же общим состоянием его здоровья.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«Пациенту» ознакомиться и подписать информированное добровольное согласие на каждый вид планируемого медицинского вмешательства (лечение кариеса, лечение каналов зубов; десен и тканей, окружающих зуб; хирургия; ортопедия; имплантация; ортодонтия; отбеливание; профессиональная гигиена полости рта и др.).</w:t>
      </w:r>
    </w:p>
    <w:p w:rsidR="00A52C13" w:rsidRPr="00A52C13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proofErr w:type="gramStart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для пациента индивидуальный план профилактических мероприятий с целью снижения риска развития заболеваний полости рта и уменьшения тяжести течения стоматологических заболеваний.</w:t>
      </w:r>
    </w:p>
    <w:p w:rsidR="00A52C13" w:rsidRPr="00A52C13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proofErr w:type="gramStart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для пациента гарантии на оказываемые услуги, объяснив обстоятельства, которые позволяют их установить, и условия, при которых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выполнять свои обязательства.</w:t>
      </w:r>
    </w:p>
    <w:p w:rsidR="00A52C13" w:rsidRPr="00A52C13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пациента о стоимости услу</w:t>
      </w:r>
      <w:proofErr w:type="gramStart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 ее (их) оказания.</w:t>
      </w:r>
    </w:p>
    <w:p w:rsidR="00A52C13" w:rsidRPr="00A52C13" w:rsidRDefault="00A52C13" w:rsidP="00240F6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конкретную сумму, когда объем и характер работы очевидны,</w:t>
      </w:r>
    </w:p>
    <w:p w:rsidR="00A52C13" w:rsidRPr="00A52C13" w:rsidRDefault="00A52C13" w:rsidP="00240F64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назвать предварительную сумму, когда объем работы можно определить только в процессе лечения.</w:t>
      </w:r>
    </w:p>
    <w:p w:rsidR="00A52C13" w:rsidRPr="00A52C13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proofErr w:type="gramStart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стоматологических услуг:</w:t>
      </w:r>
    </w:p>
    <w:p w:rsidR="00A52C13" w:rsidRPr="00A52C13" w:rsidRDefault="00A52C13" w:rsidP="00240F6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медицинскими показаниями,</w:t>
      </w:r>
    </w:p>
    <w:p w:rsidR="00A52C13" w:rsidRPr="00A52C13" w:rsidRDefault="00A52C13" w:rsidP="00240F6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высококачественных инструментов и материалов.</w:t>
      </w:r>
    </w:p>
    <w:p w:rsidR="00A52C13" w:rsidRPr="00A52C13" w:rsidRDefault="00A52C13" w:rsidP="00240F6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современных технологий лечения.</w:t>
      </w:r>
    </w:p>
    <w:p w:rsidR="00A52C13" w:rsidRPr="00A52C13" w:rsidRDefault="00A52C13" w:rsidP="00240F6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высокого уровня обслуживания.</w:t>
      </w:r>
    </w:p>
    <w:p w:rsidR="00A52C13" w:rsidRPr="00A52C13" w:rsidRDefault="007F734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работы в сроки, согласованные с пациентом (при условии соблюдении «Пациентом» сроков явки на приемы).</w:t>
      </w:r>
    </w:p>
    <w:p w:rsidR="00A52C13" w:rsidRPr="00A52C13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proofErr w:type="gramStart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Пациента о назначениях и рекомендациях, которые необходимо соблюдать </w:t>
      </w:r>
      <w:r w:rsidR="005F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достигнутого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лечения.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Пациент обязан:</w:t>
      </w:r>
    </w:p>
    <w:p w:rsidR="00A52C13" w:rsidRPr="00A52C13" w:rsidRDefault="00A52C13" w:rsidP="00240F64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все рекомендации и предписания врачей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«Исполнителя»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предоставления медицинских услуг;</w:t>
      </w:r>
    </w:p>
    <w:p w:rsidR="00A52C13" w:rsidRPr="00A52C13" w:rsidRDefault="00A52C13" w:rsidP="00240F64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согласованному с лечащим врачом плану лечения, </w:t>
      </w:r>
      <w:r w:rsidR="00E4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сроки обращения в клинику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продолжения лечения и профилактических осмотров. В случае невозможности явки предупредить об этом заранее (з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сутки до приема) персонал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13" w:rsidRPr="00A52C13" w:rsidRDefault="00A52C13" w:rsidP="00240F64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всю известную, необходимую информа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медицинским работникам «Исполнителя»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состоянии своего здоровья, острых и хронических заболеваниях, аллергических реакциях и другие сведения, касающиеся его личности, которые могут повлиять на выбор и метод оказания медицинских услуг;</w:t>
      </w:r>
    </w:p>
    <w:p w:rsidR="00A52C13" w:rsidRPr="00A52C13" w:rsidRDefault="00A52C13" w:rsidP="00240F64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анкету о здоровье;</w:t>
      </w:r>
    </w:p>
    <w:p w:rsidR="00A52C13" w:rsidRPr="00A52C13" w:rsidRDefault="00A52C13" w:rsidP="00240F64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 своевременно оплачивать предоставляемые медицинские стоматологические услуги.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 личной подписью следующее:</w:t>
      </w:r>
    </w:p>
    <w:p w:rsidR="00A52C13" w:rsidRPr="00A52C13" w:rsidRDefault="00A52C13" w:rsidP="00240F64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каждый вид предстоящего медицинского вмешательства;</w:t>
      </w:r>
    </w:p>
    <w:p w:rsidR="00A52C13" w:rsidRPr="00A52C13" w:rsidRDefault="00A52C13" w:rsidP="00240F64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 «Положением о гарантиях на стоматолог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услуги», действующим у «И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C13" w:rsidRPr="00A52C13" w:rsidRDefault="00A52C13" w:rsidP="00240F64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сообщенные сведения о своем здоровье;</w:t>
      </w:r>
    </w:p>
    <w:p w:rsidR="00A52C13" w:rsidRPr="00A52C13" w:rsidRDefault="00A52C13" w:rsidP="00240F64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 рекомендованным комплексным планом лечения, в котором указаны ориентировочная стоимость и сроки лечения;</w:t>
      </w:r>
    </w:p>
    <w:p w:rsidR="00A52C13" w:rsidRPr="00A52C13" w:rsidRDefault="00A52C13" w:rsidP="00240F64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согласия с гарантиями, установленными врачом на выполненные им стоматологические услуги.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Пациент имеет право:</w:t>
      </w:r>
    </w:p>
    <w:p w:rsidR="00A52C13" w:rsidRPr="00A52C13" w:rsidRDefault="00A52C13" w:rsidP="00240F64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исчерпывающую информацию о предоставляемых услугах;</w:t>
      </w:r>
    </w:p>
    <w:p w:rsidR="00A52C13" w:rsidRPr="001E2C34" w:rsidRDefault="00A52C13" w:rsidP="00240F64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лечащего врача с учетом спе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 врача и его согласия;</w:t>
      </w:r>
    </w:p>
    <w:p w:rsidR="00A52C13" w:rsidRPr="00A52C13" w:rsidRDefault="00A52C13" w:rsidP="00240F64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консилиума и консультаций других специалистов «Исполнителя»:</w:t>
      </w:r>
    </w:p>
    <w:p w:rsidR="00A52C13" w:rsidRPr="001E2C34" w:rsidRDefault="00A52C13" w:rsidP="00240F64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документами, подтверждающими специальную правоспо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«Исполнителя»;</w:t>
      </w:r>
    </w:p>
    <w:p w:rsidR="00A52C13" w:rsidRPr="00A52C13" w:rsidRDefault="00A52C13" w:rsidP="00240F64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 в тайне информации о своем здоровье;</w:t>
      </w:r>
    </w:p>
    <w:p w:rsidR="00A52C13" w:rsidRPr="00A52C13" w:rsidRDefault="00A52C13" w:rsidP="00240F64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отказаться от лечения в клинике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полностью оплатить полученные услуги. В этом случае «Паци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ент» не вправе предъявлять «Исполнителю»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претензии по качеству незавершенного лечения.</w:t>
      </w:r>
    </w:p>
    <w:p w:rsidR="001E2C34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3.4 Неизрасходованные при лечении суммы п</w:t>
      </w:r>
      <w:r w:rsidR="007F7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латежей возвращаются «Пациенту»</w:t>
      </w:r>
      <w:r w:rsidR="001E2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C34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13" w:rsidRPr="00A52C13" w:rsidRDefault="00FC4D25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оказывает услуги, если у «Пациента» имеются острые общие, воспалительные или инфекционные заболевания, а также, если Пациент находится в состоянии опьянения. Кроме того, врач вправе отказаться от предоставления услуг без объяснения причин, если «Пациенту» не требуется неотложная помощь.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исполнения услуг с момента подписания договора.</w:t>
      </w:r>
    </w:p>
    <w:p w:rsidR="00A52C13" w:rsidRPr="00240F64" w:rsidRDefault="00240F6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A52C13"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proofErr w:type="spellStart"/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proofErr w:type="spellEnd"/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УСЛУГ И ПОРЯДОК ОПЛАТЫ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Стоимость стоматологиче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услуг,</w:t>
      </w:r>
      <w:r w:rsidR="007F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«Исполнителем»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прейскуранту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4.2 Стоимость услуг определяется планом лечения и является приблизительной. Проведенные с согласия «Пациента» дополнительные действия по п.2.4. оплачиваются им по расценка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действующего прейскуранта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4.3 «Пациент» обязан оплатить услуги после каждого приема у врача в размере полной стоимости фактически оказанных в данное посещение услуг по расценкам действующего на момент оплаты прейскура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нта, если иное не оговорено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соглашением о предоставлении рассрочки платежа по оказанным стоматологическим медицинским услугам. Оплата производитс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наличными рублями в кассу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того оплата может быть произведена путем безналичного перечисления денежных средств на расчетный сч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иным н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запрещенным законом способом п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соглашению сторон договора.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заключении договора «Пациент», по желанию, может заранее оплатить услуги в полном объеме или внести аванс.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4.5 Услуги могут быть оплачены третьей стороной (по указанию Заказчика).</w:t>
      </w:r>
    </w:p>
    <w:p w:rsidR="00A52C13" w:rsidRPr="00A52C13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несвоевременной оплате оказанных медицинских услуг устанавливается пеня в размере 0,1% от суммы недоплаченной учреждению за каждый день просрочки.</w:t>
      </w:r>
    </w:p>
    <w:p w:rsidR="00A52C13" w:rsidRPr="00240F64" w:rsidRDefault="001E2C3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«Пациент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отказаться от дальнейших лечебных мероприятий при условии полной 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выполненных «Исполнителем»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услуг.</w:t>
      </w:r>
    </w:p>
    <w:p w:rsidR="00A52C13" w:rsidRPr="00240F64" w:rsidRDefault="00240F64" w:rsidP="00240F6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КАЧЕСТВО УСЛУГ. ГАРАНТИИ</w:t>
      </w:r>
    </w:p>
    <w:p w:rsidR="00A52C13" w:rsidRPr="00A52C13" w:rsidRDefault="00FC4D25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«Исполнитель»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гарантирует «Пациенту» качественное оказание услуг, то есть выполнение составляющих услуги действий методикам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Зуб (зубы), ранее подвергавшиеся лечению в других медицинских учреждениях и имеющие признаки некачественного прохождения корневых каналов и некачественной пломбировки (некачественно залеченным корневым каналом считается </w:t>
      </w:r>
      <w:proofErr w:type="spell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недопломбировка</w:t>
      </w:r>
      <w:proofErr w:type="spell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более чем на один мм от физиологической верхушки корня), могут по желанию «Пациента» подвергнуты повто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рному «ус</w:t>
      </w:r>
      <w:r w:rsidR="007F7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ловному» лечению «Исполнителем»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proofErr w:type="gramStart"/>
      <w:r w:rsidR="0019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перелечивании</w:t>
      </w:r>
      <w:proofErr w:type="spell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(канала) такого зуба (зубов) часто происходит обо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стрение хронического процесса,  «Исполнитель»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возможности дать гарантию на сохранность указанного зуба и исключить полн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его удаление. </w:t>
      </w:r>
      <w:proofErr w:type="gramStart"/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 «Исполнителя»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делается запись в медицинской карте «Пациента» с указанием причин, по которым проводится «условное» лечение, при ознакомлении с такой записью «Пациент» дает письменное согласие на проведение «условного» лечения.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«условного» лечения зуба (зубов) в случае их последующего удаления возврату не подлежит. Если «Пациент» настаивает на сохранении такого зуба (зубов) после </w:t>
      </w:r>
      <w:proofErr w:type="spell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перелечивания</w:t>
      </w:r>
      <w:proofErr w:type="spell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возникновения нео</w:t>
      </w:r>
      <w:r w:rsidR="007F7343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 его удаления, то «</w:t>
      </w:r>
      <w:r w:rsidR="00FC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несет ответственности за наступающие в связи с этим неблагоприятные последствия. Первичное эндодонтическое лечение (лечение корневых каналов) зуба также может привести к осложнениям по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независящим от врача причинам (анатомические особенности строения зуба, общее состояние здоровья) и привести в дальнейшем к хирургическому вмешательству.</w:t>
      </w:r>
    </w:p>
    <w:p w:rsidR="00A52C13" w:rsidRPr="00A52C13" w:rsidRDefault="00012585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«Исполнитель»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гарантию на стоматологические услуги на основании «Положения о гарантийных обязательствах».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5.4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5.5 «Пациент» осознает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выполнение всех рекомендаций и предписаний врача;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врачебного кабинета в назначенный срок;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«Исполнителю»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точной и подробной информации о состоянии своего здоровья, включая сведения о переносимых и имеющихся заболеваниях, непереносимости лекарств, препаратов и процедур, о проводимом вне поликлиники лечении;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«Исполнителя»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первой возможности об изменениях в состоянии здоровья, включая появление болевых или дискомфортных ощущений в процессе и после лечения;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распорядка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C13" w:rsidRPr="00A52C13" w:rsidRDefault="00012585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«Исполнителю»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случае дискомфорта в области проведенного лечения;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выписки из медицинской карты и рентгеновских снимков из других лечебно- профилактических учреждений, в случае обращения к ним за неотложной стоматологической помощью;</w:t>
      </w:r>
    </w:p>
    <w:p w:rsidR="00A52C13" w:rsidRPr="00A52C13" w:rsidRDefault="00A52C13" w:rsidP="00240F64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и срок службы на проведенное лечение, протезирование, сохраняются при условии, если пациент выполняет весь план лечения, согласованный с врачом.</w:t>
      </w:r>
    </w:p>
    <w:p w:rsidR="00A52C13" w:rsidRPr="00240F64" w:rsidRDefault="00240F64" w:rsidP="00240F6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</w:t>
      </w:r>
      <w:r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6. СПОРЫ И ОТВЕТСТВЕННОСТЬ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возникновения разногласий между «ИСПОЛНИТЕЛЕМ» и «ЗАКАЗЧИКОМ» по вопросу качества оказанных услуг, спор между сторонами рас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сматривается главным врачом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сторонами согласия спор рассматривается клинико-экспертными комиссиями или экспертами в соответствии с требованиями ФЗ «О защите прав потребителя».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6.2 Претензии «Пациента» составляются письменно и рассматриваются в течение 30 дней.</w:t>
      </w:r>
    </w:p>
    <w:p w:rsidR="00A52C13" w:rsidRPr="00A52C13" w:rsidRDefault="00012585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«Исполнитель»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неисполнение, либо ненадлежащее исполнение своих обязательств по договору при наличии своей вины.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6.4 «Пациент» песет ответственность в установленном законом порядке за неисполнение обязательств по оплате предоставляемых по настоящему договору услуг.</w:t>
      </w:r>
    </w:p>
    <w:p w:rsidR="00A52C13" w:rsidRPr="00240F64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6.5 Стороны не несут ответственности за неисполнение своих обязательств по договору, если это произошло вследствие непреодолимой силы (форс-мажор), то есть чрезвычайных и непредотвратимых обстоятельств.</w:t>
      </w:r>
    </w:p>
    <w:p w:rsidR="00A52C13" w:rsidRPr="00240F64" w:rsidRDefault="00240F64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52C13" w:rsidRPr="00240F6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52C13" w:rsidRPr="00240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ПРОЧИЕ УСЛОВИЯ.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7.1 Договор вступает в силу с момента его подписания сторонами и действует до исполнения сторонами принятых на себя обязательств.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по инициативе одной из сторон, в случае нарушения другой стороной принятых на себя обязательств.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7.3 Неотъемлемой частью настоящего договора являются:</w:t>
      </w:r>
    </w:p>
    <w:p w:rsidR="00A52C13" w:rsidRPr="00A52C13" w:rsidRDefault="00A52C13" w:rsidP="00240F64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карта «Пациента» (существует в един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экзем</w:t>
      </w:r>
      <w:r w:rsidR="007F7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пляре, хранится у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C13" w:rsidRPr="00A52C13" w:rsidRDefault="00A52C13" w:rsidP="00240F64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(информированные добровольные согласия) на медицинское в</w:t>
      </w:r>
      <w:r w:rsidR="007F7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мешательство (хранятся у «Исполнителя»</w:t>
      </w: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2C13" w:rsidRPr="00A52C13" w:rsidRDefault="00A52C13" w:rsidP="00240F64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гражданина при его обращении в учреждение, в том числе за медицинской помощью (в соответствии с Федеральным законом «О персональных данных» X 152— ФЗ от 27.07.2006г.)</w:t>
      </w:r>
    </w:p>
    <w:p w:rsidR="00A52C13" w:rsidRPr="00A52C13" w:rsidRDefault="00A52C13" w:rsidP="00240F64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здоровья (хранятся в амбулаторной карте пациента).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7.4 Договор составлен в 2-х экземплярах, имеющих одинаковую юридическую силу, по одному для каждой из сторон.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«Положением о гарантийных обязательствах» _____</w:t>
      </w:r>
      <w:r w:rsidR="0001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A52C13" w:rsidRPr="00A52C13" w:rsidRDefault="00A52C13" w:rsidP="00240F64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достигшего 18 лет, - вносятся паспортные данные и подпись его законного представителя.</w:t>
      </w:r>
    </w:p>
    <w:p w:rsidR="00A52C13" w:rsidRPr="00A52C13" w:rsidRDefault="00A52C13" w:rsidP="00240F64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несовершеннолетнего от 14 до 18 лет - вносятся его паспортное данные и подпись, при этом должно быть письменное согласие кого-либо из его законных представителей (согласие подписывается </w:t>
      </w:r>
      <w:proofErr w:type="gramStart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 или заверено нотариально).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C13" w:rsidRPr="00A52C13" w:rsidRDefault="00A52C13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C13" w:rsidRDefault="00012585" w:rsidP="00240F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                                                   </w:t>
      </w:r>
      <w:r w:rsidR="00F4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2C13" w:rsidRPr="00A5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Пациент: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65E0" w:rsidTr="00F465E0">
        <w:tc>
          <w:tcPr>
            <w:tcW w:w="5341" w:type="dxa"/>
          </w:tcPr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ООО «ДЕНТАГРАД»</w:t>
            </w:r>
          </w:p>
          <w:p w:rsid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 xml:space="preserve">Юр. адрес: 123242, г. Москва, ул. 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Зоологическая, д.22</w:t>
            </w:r>
          </w:p>
          <w:p w:rsid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Факт</w:t>
            </w:r>
            <w:proofErr w:type="gramStart"/>
            <w:r w:rsidRPr="00F465E0">
              <w:rPr>
                <w:sz w:val="24"/>
                <w:szCs w:val="24"/>
              </w:rPr>
              <w:t>.</w:t>
            </w:r>
            <w:proofErr w:type="gramEnd"/>
            <w:r w:rsidRPr="00F465E0">
              <w:rPr>
                <w:sz w:val="24"/>
                <w:szCs w:val="24"/>
              </w:rPr>
              <w:t xml:space="preserve"> </w:t>
            </w:r>
            <w:proofErr w:type="gramStart"/>
            <w:r w:rsidRPr="00F465E0">
              <w:rPr>
                <w:sz w:val="24"/>
                <w:szCs w:val="24"/>
              </w:rPr>
              <w:t>а</w:t>
            </w:r>
            <w:proofErr w:type="gramEnd"/>
            <w:r w:rsidRPr="00F465E0">
              <w:rPr>
                <w:sz w:val="24"/>
                <w:szCs w:val="24"/>
              </w:rPr>
              <w:t xml:space="preserve">дрес: 123242, г. Москва, 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ул. Зоологическая, д.22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ИНН 7703797978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КПП 770301001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ОГРН 1137746905592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>БИК 044525225</w:t>
            </w:r>
          </w:p>
          <w:p w:rsid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 w:rsidRPr="00F465E0">
              <w:rPr>
                <w:sz w:val="24"/>
                <w:szCs w:val="24"/>
              </w:rPr>
              <w:t>р</w:t>
            </w:r>
            <w:proofErr w:type="gramEnd"/>
            <w:r w:rsidRPr="00F465E0">
              <w:rPr>
                <w:sz w:val="24"/>
                <w:szCs w:val="24"/>
              </w:rPr>
              <w:t>/с 40702810338170022289 в ОАО</w:t>
            </w:r>
          </w:p>
          <w:p w:rsidR="00F465E0" w:rsidRPr="00F465E0" w:rsidRDefault="00F465E0" w:rsidP="00240F64">
            <w:pPr>
              <w:tabs>
                <w:tab w:val="left" w:pos="876"/>
              </w:tabs>
              <w:spacing w:line="240" w:lineRule="atLeast"/>
              <w:rPr>
                <w:sz w:val="24"/>
                <w:szCs w:val="24"/>
              </w:rPr>
            </w:pPr>
            <w:r w:rsidRPr="00F465E0">
              <w:rPr>
                <w:sz w:val="24"/>
                <w:szCs w:val="24"/>
              </w:rPr>
              <w:t xml:space="preserve"> «Сбербанк России» г</w:t>
            </w:r>
            <w:proofErr w:type="gramStart"/>
            <w:r w:rsidRPr="00F465E0">
              <w:rPr>
                <w:sz w:val="24"/>
                <w:szCs w:val="24"/>
              </w:rPr>
              <w:t>.М</w:t>
            </w:r>
            <w:proofErr w:type="gramEnd"/>
            <w:r w:rsidRPr="00F465E0">
              <w:rPr>
                <w:sz w:val="24"/>
                <w:szCs w:val="24"/>
              </w:rPr>
              <w:t>осква</w:t>
            </w:r>
          </w:p>
          <w:p w:rsidR="00F465E0" w:rsidRPr="00F465E0" w:rsidRDefault="00F465E0" w:rsidP="00240F6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0">
              <w:rPr>
                <w:sz w:val="24"/>
                <w:szCs w:val="24"/>
              </w:rPr>
              <w:t>Ген. директор: Градов О</w:t>
            </w:r>
            <w:r>
              <w:rPr>
                <w:sz w:val="24"/>
                <w:szCs w:val="24"/>
              </w:rPr>
              <w:t>.В.</w:t>
            </w:r>
          </w:p>
          <w:p w:rsidR="00F465E0" w:rsidRDefault="00F465E0" w:rsidP="00240F64">
            <w:pPr>
              <w:spacing w:line="240" w:lineRule="atLeast"/>
              <w:jc w:val="both"/>
            </w:pPr>
          </w:p>
        </w:tc>
        <w:tc>
          <w:tcPr>
            <w:tcW w:w="5341" w:type="dxa"/>
          </w:tcPr>
          <w:p w:rsidR="00F465E0" w:rsidRDefault="000C7250" w:rsidP="00240F64">
            <w:pPr>
              <w:spacing w:line="240" w:lineRule="atLeast"/>
              <w:jc w:val="both"/>
            </w:pPr>
            <w:r>
              <w:t>ФИО</w:t>
            </w:r>
          </w:p>
          <w:p w:rsidR="000C7250" w:rsidRDefault="000C7250" w:rsidP="00240F64">
            <w:pPr>
              <w:spacing w:line="240" w:lineRule="atLeast"/>
              <w:jc w:val="both"/>
            </w:pPr>
            <w:r>
              <w:t xml:space="preserve">Паспорт: серия  </w:t>
            </w:r>
          </w:p>
          <w:p w:rsidR="00191BF7" w:rsidRDefault="000C7250" w:rsidP="00240F64">
            <w:pPr>
              <w:spacing w:line="240" w:lineRule="atLeast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  <w:p w:rsidR="00D479D1" w:rsidRDefault="00191BF7" w:rsidP="00D479D1">
            <w:pPr>
              <w:spacing w:line="240" w:lineRule="atLeast"/>
              <w:jc w:val="both"/>
            </w:pPr>
            <w:r>
              <w:t>Дата</w:t>
            </w:r>
            <w:r w:rsidR="000C7250">
              <w:t xml:space="preserve"> выдачи: </w:t>
            </w:r>
          </w:p>
          <w:p w:rsidR="00191BF7" w:rsidRDefault="00191BF7" w:rsidP="00D479D1">
            <w:pPr>
              <w:spacing w:line="240" w:lineRule="atLeast"/>
              <w:jc w:val="both"/>
            </w:pPr>
            <w:r>
              <w:t>Адрес:</w:t>
            </w:r>
          </w:p>
        </w:tc>
      </w:tr>
    </w:tbl>
    <w:p w:rsidR="007F18F2" w:rsidRDefault="007F18F2" w:rsidP="00240F64">
      <w:pPr>
        <w:spacing w:after="0" w:line="240" w:lineRule="atLeast"/>
        <w:jc w:val="both"/>
      </w:pPr>
    </w:p>
    <w:p w:rsidR="00191BF7" w:rsidRDefault="00191BF7" w:rsidP="00240F64">
      <w:pPr>
        <w:spacing w:after="0" w:line="240" w:lineRule="atLeast"/>
        <w:jc w:val="both"/>
      </w:pPr>
    </w:p>
    <w:p w:rsidR="00191BF7" w:rsidRDefault="00191BF7" w:rsidP="00240F64">
      <w:pPr>
        <w:spacing w:after="0" w:line="240" w:lineRule="atLeast"/>
        <w:jc w:val="both"/>
      </w:pPr>
    </w:p>
    <w:p w:rsidR="00191BF7" w:rsidRDefault="00191BF7" w:rsidP="00240F64">
      <w:pPr>
        <w:spacing w:after="0" w:line="240" w:lineRule="atLeast"/>
        <w:jc w:val="both"/>
      </w:pPr>
    </w:p>
    <w:p w:rsidR="00191BF7" w:rsidRDefault="00191BF7" w:rsidP="00240F64">
      <w:pPr>
        <w:spacing w:after="0" w:line="240" w:lineRule="atLeast"/>
        <w:jc w:val="both"/>
      </w:pPr>
    </w:p>
    <w:p w:rsidR="00191BF7" w:rsidRDefault="00191BF7" w:rsidP="00240F64">
      <w:pPr>
        <w:spacing w:after="0" w:line="240" w:lineRule="atLeast"/>
        <w:jc w:val="both"/>
      </w:pPr>
    </w:p>
    <w:p w:rsidR="00191BF7" w:rsidRDefault="00191BF7" w:rsidP="00240F64">
      <w:pPr>
        <w:spacing w:after="0" w:line="240" w:lineRule="atLeast"/>
        <w:jc w:val="both"/>
      </w:pPr>
    </w:p>
    <w:p w:rsidR="00191BF7" w:rsidRDefault="00191BF7" w:rsidP="00191BF7">
      <w:pPr>
        <w:spacing w:after="0" w:line="240" w:lineRule="atLeast"/>
        <w:jc w:val="both"/>
      </w:pPr>
      <w:r>
        <w:t>Исполнитель:                                                                                                         Пациент:</w:t>
      </w:r>
    </w:p>
    <w:p w:rsidR="00191BF7" w:rsidRDefault="00191BF7" w:rsidP="00191BF7">
      <w:pPr>
        <w:spacing w:after="0" w:line="240" w:lineRule="atLeast"/>
        <w:jc w:val="both"/>
      </w:pPr>
    </w:p>
    <w:p w:rsidR="00191BF7" w:rsidRDefault="00191BF7" w:rsidP="00191BF7">
      <w:pPr>
        <w:spacing w:after="0" w:line="240" w:lineRule="atLeast"/>
        <w:jc w:val="both"/>
      </w:pPr>
      <w:r>
        <w:t xml:space="preserve">__________________ Градов О.В.                                                                    </w:t>
      </w:r>
      <w:r w:rsidR="00D479D1">
        <w:t>_________________ Беляев Р.А.</w:t>
      </w:r>
    </w:p>
    <w:p w:rsidR="00191BF7" w:rsidRDefault="00191BF7" w:rsidP="00191BF7"/>
    <w:p w:rsidR="00191BF7" w:rsidRDefault="00191BF7" w:rsidP="00240F64">
      <w:pPr>
        <w:spacing w:after="0" w:line="240" w:lineRule="atLeast"/>
        <w:jc w:val="both"/>
      </w:pPr>
    </w:p>
    <w:sectPr w:rsidR="00191BF7" w:rsidSect="00A5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92"/>
    <w:multiLevelType w:val="multilevel"/>
    <w:tmpl w:val="925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263B"/>
    <w:multiLevelType w:val="multilevel"/>
    <w:tmpl w:val="B50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614E2"/>
    <w:multiLevelType w:val="multilevel"/>
    <w:tmpl w:val="B1B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B6C7C"/>
    <w:multiLevelType w:val="multilevel"/>
    <w:tmpl w:val="47B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246B9"/>
    <w:multiLevelType w:val="multilevel"/>
    <w:tmpl w:val="AFB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532B"/>
    <w:multiLevelType w:val="multilevel"/>
    <w:tmpl w:val="BFC2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02080"/>
    <w:multiLevelType w:val="multilevel"/>
    <w:tmpl w:val="093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71E64"/>
    <w:multiLevelType w:val="multilevel"/>
    <w:tmpl w:val="3DA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2073F"/>
    <w:multiLevelType w:val="multilevel"/>
    <w:tmpl w:val="70A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D18A2"/>
    <w:multiLevelType w:val="multilevel"/>
    <w:tmpl w:val="7ED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13"/>
    <w:rsid w:val="00012585"/>
    <w:rsid w:val="00053250"/>
    <w:rsid w:val="00062754"/>
    <w:rsid w:val="000C7250"/>
    <w:rsid w:val="00191BF7"/>
    <w:rsid w:val="001A6FFE"/>
    <w:rsid w:val="001B4DD5"/>
    <w:rsid w:val="001E2C34"/>
    <w:rsid w:val="00236CB7"/>
    <w:rsid w:val="00240F64"/>
    <w:rsid w:val="0036265B"/>
    <w:rsid w:val="003C576E"/>
    <w:rsid w:val="004665E8"/>
    <w:rsid w:val="00466954"/>
    <w:rsid w:val="005B5557"/>
    <w:rsid w:val="005F25AB"/>
    <w:rsid w:val="006C2062"/>
    <w:rsid w:val="007F18F2"/>
    <w:rsid w:val="007F7343"/>
    <w:rsid w:val="00A37DE5"/>
    <w:rsid w:val="00A52C13"/>
    <w:rsid w:val="00A63756"/>
    <w:rsid w:val="00A967A6"/>
    <w:rsid w:val="00B02669"/>
    <w:rsid w:val="00BF0159"/>
    <w:rsid w:val="00C501AB"/>
    <w:rsid w:val="00C77C38"/>
    <w:rsid w:val="00D14B0F"/>
    <w:rsid w:val="00D20730"/>
    <w:rsid w:val="00D479D1"/>
    <w:rsid w:val="00DF3C6A"/>
    <w:rsid w:val="00E42B9F"/>
    <w:rsid w:val="00E73D8D"/>
    <w:rsid w:val="00ED3EB1"/>
    <w:rsid w:val="00F465E0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9B87-46A6-45C1-89EC-2F10981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2021-04-08T09:35:00Z</cp:lastPrinted>
  <dcterms:created xsi:type="dcterms:W3CDTF">2014-01-14T13:24:00Z</dcterms:created>
  <dcterms:modified xsi:type="dcterms:W3CDTF">2024-03-15T08:03:00Z</dcterms:modified>
</cp:coreProperties>
</file>